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85" w:rsidRDefault="009C7F85" w:rsidP="009C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9C7F85">
        <w:rPr>
          <w:rFonts w:ascii="Times New Roman" w:hAnsi="Times New Roman" w:cs="Times New Roman"/>
          <w:b/>
          <w:bCs/>
          <w:sz w:val="24"/>
          <w:szCs w:val="24"/>
          <w:u w:val="single"/>
        </w:rPr>
        <w:t>Glossary of Terms – AP Comp.</w:t>
      </w:r>
      <w:proofErr w:type="gramEnd"/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7F85" w:rsidRPr="009C7F85" w:rsidRDefault="009C7F85" w:rsidP="009C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allegory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device of using character and/or story elements symbolically to represent an abstraction in addition to the literal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meaning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In some allegories, for example, an author may intend the characters to personify an abstraction like hope or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freedom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The allegorical meaning usually deals with moral truth or a generalization about human existence.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alliteration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repetition of sounds, especially initial consonant sounds in two or more neighboring words (as in “she sells sea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shells</w:t>
      </w:r>
      <w:proofErr w:type="gramEnd"/>
      <w:r>
        <w:rPr>
          <w:rFonts w:ascii="TimesNewRomanPSMT" w:hAnsi="TimesNewRomanPSMT" w:cs="TimesNewRomanPSMT"/>
          <w:sz w:val="20"/>
          <w:szCs w:val="20"/>
        </w:rPr>
        <w:t>”). Although the term is not frequently in the multiple choice section, you can look for alliteration in any essay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passage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The repetition can reinforce meaning, unify ideas, supply a musical sound, and/or echo the sense of the passage.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allusion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direct or indirect reference to something which is presumably commonly known, such as an event, book, myth, place,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work of art. Allusions can be historical, literary, religious, topical, or mythical. There are many more possibilities, and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work may simultaneously use multiple layers of allusion.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ambiguity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multiple meanings, either intentional or unintentional, of a word, phrase, sentence, or passage.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analogy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similarity or comparison between two different things or the relationship between them. An analogy can explain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something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unfamiliar by associating it with or pointing out its similarity to something more familiar. Analogies can also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make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writing more vivid, imaginative, or intellectually engaging.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antecedent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word, phrase, or clause referred to by a pronoun. The AP language exam occasionally asks for the antecedent of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given pronoun in a long, complex sentence or in a group of sentences. A question from the 2001 AP test as an example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follows</w:t>
      </w:r>
      <w:proofErr w:type="gramEnd"/>
      <w:r>
        <w:rPr>
          <w:rFonts w:ascii="TimesNewRomanPSMT" w:hAnsi="TimesNewRomanPSMT" w:cs="TimesNewRomanPSMT"/>
          <w:sz w:val="20"/>
          <w:szCs w:val="20"/>
        </w:rPr>
        <w:t>: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“But it is the grandeur of all truth which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can </w:t>
      </w:r>
      <w:r>
        <w:rPr>
          <w:rFonts w:ascii="TimesNewRomanPSMT" w:hAnsi="TimesNewRomanPSMT" w:cs="TimesNewRomanPSMT"/>
          <w:sz w:val="20"/>
          <w:szCs w:val="20"/>
        </w:rPr>
        <w:t>occupy a very high place in human interests that it is never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absolutely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novel to the meanest of minds;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it </w:t>
      </w:r>
      <w:r>
        <w:rPr>
          <w:rFonts w:ascii="TimesNewRomanPSMT" w:hAnsi="TimesNewRomanPSMT" w:cs="TimesNewRomanPSMT"/>
          <w:sz w:val="20"/>
          <w:szCs w:val="20"/>
        </w:rPr>
        <w:t>exists eternally, by way of germ of latent principle, in the lowest as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highest, needing to be developed but never to be planted.”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antecedent of “it” (bolded) is...? [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answer</w:t>
      </w:r>
      <w:proofErr w:type="gramEnd"/>
      <w:r>
        <w:rPr>
          <w:rFonts w:ascii="TimesNewRomanPSMT" w:hAnsi="TimesNewRomanPSMT" w:cs="TimesNewRomanPSMT"/>
          <w:sz w:val="20"/>
          <w:szCs w:val="20"/>
        </w:rPr>
        <w:t>: “all truth”]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antithesis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opposition or contrast of ideas; the direct opposite.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aphorism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terse statement of known authorship which expresses a general truth or a moral principle. (If the authorship is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unknown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the statement is generally considered to be a folk proverb.) An aphorism can be a memorable summation of the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author’s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point.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apostrophe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figure of speech that directly addresses an absent or imaginary person or a personified abstraction, such as liberty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love. It is an address to someone or something that cannot answer. The effect may add familiarity or emotional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intensity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. William Wordsworth addresses John Milton as he writes, “Milton, thou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shouldst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be living at this hour: /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England hath need of thee.” Another example is Keats’ “Ode to a Grecian Urn,” in which Keats addresses the urn itself: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“Thou still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unravished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bride of quietness.” Many apostrophes imply a personification of the object addressed.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atmosphere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emotional nod created by the entirety of a literary work, established partly by the setting and partly by the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author’s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choice of objects that are described. Even such elements as a description of the weather can contribute to the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atmosphere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Frequently atmosphere foreshadows events. Perhaps it can create a mood.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caricature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verbal description, the purpose of which is to exaggerate or distort, for comic effect, a person’s distinctive physical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features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or other characteristics.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clause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 xml:space="preserve">A grammatical unit that contains both a subject and a verb. An </w:t>
      </w:r>
      <w:r>
        <w:rPr>
          <w:rFonts w:ascii="Times New Roman" w:hAnsi="Times New Roman" w:cs="Times New Roman"/>
          <w:i/>
          <w:iCs/>
          <w:sz w:val="20"/>
          <w:szCs w:val="20"/>
        </w:rPr>
        <w:t>independent</w:t>
      </w:r>
      <w:r>
        <w:rPr>
          <w:rFonts w:ascii="TimesNewRomanPSMT" w:hAnsi="TimesNewRomanPSMT" w:cs="TimesNewRomanPSMT"/>
          <w:sz w:val="20"/>
          <w:szCs w:val="20"/>
        </w:rPr>
        <w:t xml:space="preserve">, or </w:t>
      </w:r>
      <w:r>
        <w:rPr>
          <w:rFonts w:ascii="Times New Roman" w:hAnsi="Times New Roman" w:cs="Times New Roman"/>
          <w:i/>
          <w:iCs/>
          <w:sz w:val="20"/>
          <w:szCs w:val="20"/>
        </w:rPr>
        <w:t>main</w:t>
      </w:r>
      <w:r>
        <w:rPr>
          <w:rFonts w:ascii="TimesNewRomanPSMT" w:hAnsi="TimesNewRomanPSMT" w:cs="TimesNewRomanPSMT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clause </w:t>
      </w:r>
      <w:r>
        <w:rPr>
          <w:rFonts w:ascii="TimesNewRomanPSMT" w:hAnsi="TimesNewRomanPSMT" w:cs="TimesNewRomanPSMT"/>
          <w:sz w:val="20"/>
          <w:szCs w:val="20"/>
        </w:rPr>
        <w:t>expresses a complete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thought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and can stand alone as a sentence. A </w:t>
      </w:r>
      <w:r>
        <w:rPr>
          <w:rFonts w:ascii="Times New Roman" w:hAnsi="Times New Roman" w:cs="Times New Roman"/>
          <w:i/>
          <w:iCs/>
          <w:sz w:val="20"/>
          <w:szCs w:val="20"/>
        </w:rPr>
        <w:t>dependent</w:t>
      </w:r>
      <w:r>
        <w:rPr>
          <w:rFonts w:ascii="TimesNewRomanPSMT" w:hAnsi="TimesNewRomanPSMT" w:cs="TimesNewRomanPSMT"/>
          <w:sz w:val="20"/>
          <w:szCs w:val="20"/>
        </w:rPr>
        <w:t xml:space="preserve">, or </w:t>
      </w:r>
      <w:r>
        <w:rPr>
          <w:rFonts w:ascii="Times New Roman" w:hAnsi="Times New Roman" w:cs="Times New Roman"/>
          <w:i/>
          <w:iCs/>
          <w:sz w:val="20"/>
          <w:szCs w:val="20"/>
        </w:rPr>
        <w:t>subordinate clause</w:t>
      </w:r>
      <w:r>
        <w:rPr>
          <w:rFonts w:ascii="TimesNewRomanPSMT" w:hAnsi="TimesNewRomanPSMT" w:cs="TimesNewRomanPSMT"/>
          <w:sz w:val="20"/>
          <w:szCs w:val="20"/>
        </w:rPr>
        <w:t>, cannot stand alone as a sentence and must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be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accompanied by an independent clause. The point that you want to consider is the question of what or why the author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subordinates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one element should also become aware of making effective use of subordination in your own writing.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colloquial/colloquialism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use of slang or informalities in speech or writing. Not generally acceptable for formal writing,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colloquialisms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give a work a conversational, familiar tone. Colloquial expressions in writing include local or regional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dialects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conceit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fanciful expression, usually in the form of an extended metaphor or surprising analogy between seemingly dissimilar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objects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A conceit displays intellectual cleverness as a result of the unusual comparison being made.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Adapted from V. Stevenson, Patrick Henry High School, and Abrams’ </w:t>
      </w:r>
      <w:r>
        <w:rPr>
          <w:rFonts w:ascii="Times New Roman" w:hAnsi="Times New Roman" w:cs="Times New Roman"/>
          <w:i/>
          <w:iCs/>
          <w:sz w:val="16"/>
          <w:szCs w:val="16"/>
        </w:rPr>
        <w:t>Glossary of Literary Terms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connotation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non-literal, associative meaning of a word; the implied, suggested meaning. Connotations may involve ideas,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emotions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or attitudes.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denotation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 xml:space="preserve">The strict, literal, dictionary definition of a word, devoid of any emotion, attitude, or color. (Example: the </w:t>
      </w:r>
      <w:r>
        <w:rPr>
          <w:rFonts w:ascii="Times New Roman" w:hAnsi="Times New Roman" w:cs="Times New Roman"/>
          <w:i/>
          <w:iCs/>
          <w:sz w:val="20"/>
          <w:szCs w:val="20"/>
        </w:rPr>
        <w:t>denotation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of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knife would be a utensil used to cut; the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connotation </w:t>
      </w:r>
      <w:r>
        <w:rPr>
          <w:rFonts w:ascii="TimesNewRomanPSMT" w:hAnsi="TimesNewRomanPSMT" w:cs="TimesNewRomanPSMT"/>
          <w:sz w:val="20"/>
          <w:szCs w:val="20"/>
        </w:rPr>
        <w:t>of a knife might be fear, violence, anger, foreboding, etc.)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diction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Related to style, diction refers to the writer’s word choices, especially with regard to their correctness, clearness, or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effectiveness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For the AP exam, you should be able to describe an author’s diction (for example, formal or informal,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ornate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or plain) and understand the ways in which diction can complement the author’s purpose. Diction, combined with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syntax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figurative language, literary devices, etc., creates an author’s style.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didactic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 xml:space="preserve">From the Greek,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didactic </w:t>
      </w:r>
      <w:r>
        <w:rPr>
          <w:rFonts w:ascii="TimesNewRomanPSMT" w:hAnsi="TimesNewRomanPSMT" w:cs="TimesNewRomanPSMT"/>
          <w:sz w:val="20"/>
          <w:szCs w:val="20"/>
        </w:rPr>
        <w:t>literally means “teaching.” Didactic words have the primary aim of teaching or instructing,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especially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teaching of moral or ethical principles.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euphemism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From the Greek for “good speech,” euphemisms are a more agreeable or less offensive substitute for a generally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unpleasant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word or concept. The euphemism may be used to adhere to standards of social or political correctness or to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add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humor or ironic understatement. Saying “earthly remains” rather than “corpse” is an example of euphemism.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extended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metaphor – </w:t>
      </w:r>
      <w:r>
        <w:rPr>
          <w:rFonts w:ascii="TimesNewRomanPSMT" w:hAnsi="TimesNewRomanPSMT" w:cs="TimesNewRomanPSMT"/>
          <w:sz w:val="20"/>
          <w:szCs w:val="20"/>
        </w:rPr>
        <w:t>A metaphor developed at great length, occurring frequently in or throughout a work.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figurative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language – </w:t>
      </w:r>
      <w:r>
        <w:rPr>
          <w:rFonts w:ascii="TimesNewRomanPSMT" w:hAnsi="TimesNewRomanPSMT" w:cs="TimesNewRomanPSMT"/>
          <w:sz w:val="20"/>
          <w:szCs w:val="20"/>
        </w:rPr>
        <w:t>Writing or speech that is not intended to carry literal meaning and is usually meant to be imaginative and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vivid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figure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of speech – </w:t>
      </w:r>
      <w:r>
        <w:rPr>
          <w:rFonts w:ascii="TimesNewRomanPSMT" w:hAnsi="TimesNewRomanPSMT" w:cs="TimesNewRomanPSMT"/>
          <w:sz w:val="20"/>
          <w:szCs w:val="20"/>
        </w:rPr>
        <w:t>A device used to produce figurative language. Many compare dissimilar things. Figures of speech include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apostrophe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hyperbole, irony, metaphor, oxymoron, paradox, personification, simile, synecdoche, and understatement.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generic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conventions – </w:t>
      </w:r>
      <w:r>
        <w:rPr>
          <w:rFonts w:ascii="TimesNewRomanPSMT" w:hAnsi="TimesNewRomanPSMT" w:cs="TimesNewRomanPSMT"/>
          <w:sz w:val="20"/>
          <w:szCs w:val="20"/>
        </w:rPr>
        <w:t>This term describes traditions for each genre. These conventions help to define each genre; for example,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differentiate an essay and journalistic writing or an autobiography and political writing. On the AP language exam,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try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to distinguish the unique features of a writer’s work from those dictated by convention.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genre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major category into which a literary work fits. The basic divisions of literature are prose, poetry, and drama.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However, genre is a flexible term; within these broad boundaries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exist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many subdivisions that are often called genres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themselves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For example, prose can be divided into fiction (novels and short stories) or nonfiction (essays, biographies,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lastRenderedPageBreak/>
        <w:t>autobiographies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etc.). Poetry can be divided into lyric, dramatic, narrative, epic, etc. Drama can be divided into tragedy,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comedy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melodrama, farce, etc. On the AP language exam, expect the majority of the passages to be from the following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genres</w:t>
      </w:r>
      <w:proofErr w:type="gramEnd"/>
      <w:r>
        <w:rPr>
          <w:rFonts w:ascii="TimesNewRomanPSMT" w:hAnsi="TimesNewRomanPSMT" w:cs="TimesNewRomanPSMT"/>
          <w:sz w:val="20"/>
          <w:szCs w:val="20"/>
        </w:rPr>
        <w:t>: autobiography, biography, diaries, criticism, essays, and journalistic, political, scientific, and nature writing.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There may be fiction or poetry.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homily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This term literally means “sermon,” but more informally, it can include any serious talk, speech, or lecture involving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moral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or spiritual advice.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hyperbole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figure of speech using deliberate exaggeration or overstatement. (The literal Greek meaning is “overshoot.”)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Hyperboles often have a comic effect; however, a serious effect is also possible. Often, hyperbole produces irony. The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opposite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hyperbole is </w:t>
      </w:r>
      <w:r>
        <w:rPr>
          <w:rFonts w:ascii="Times New Roman" w:hAnsi="Times New Roman" w:cs="Times New Roman"/>
          <w:i/>
          <w:iCs/>
          <w:sz w:val="20"/>
          <w:szCs w:val="20"/>
        </w:rPr>
        <w:t>understatement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imagery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sensory details or figurative language used to describe, arouse emotion, or represent abstractions. On a physical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level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imagery uses terms related to the five senses: visual, auditory, tactile, gustatory, and olfactory. On a broader and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deeper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level, however, one image can represent more than one thing. For example, a rose may present visual imagery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while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also representing the color in a woman’s cheeks and/or symbolizing some degree of perfection. An author may use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complex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imagery while simultaneously employing other figures of speech, especially metaphor and simile. In addition,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this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term can apply to the total of all the images in a work. On the AP language exam, pay attention to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how </w:t>
      </w:r>
      <w:r>
        <w:rPr>
          <w:rFonts w:ascii="TimesNewRomanPSMT" w:hAnsi="TimesNewRomanPSMT" w:cs="TimesNewRomanPSMT"/>
          <w:sz w:val="20"/>
          <w:szCs w:val="20"/>
        </w:rPr>
        <w:t>an author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creates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imagery and to the effect of this imagery.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inference/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infer – </w:t>
      </w:r>
      <w:r>
        <w:rPr>
          <w:rFonts w:ascii="TimesNewRomanPSMT" w:hAnsi="TimesNewRomanPSMT" w:cs="TimesNewRomanPSMT"/>
          <w:sz w:val="20"/>
          <w:szCs w:val="20"/>
        </w:rPr>
        <w:t>To draw a reasonable conclusion from the information presented. When a multiple choice question asks for an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inference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to be drawn from a passage, the most direct, most reasonable inference is the safest answer choice. If an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inference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is implausible, it’s unlikely to be the correct answer.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Note that if the answer choice is directly stated, it is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not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inferred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and it is wrong. </w:t>
      </w:r>
      <w:r>
        <w:rPr>
          <w:rFonts w:ascii="TimesNewRomanPSMT" w:hAnsi="TimesNewRomanPSMT" w:cs="TimesNewRomanPSMT"/>
          <w:sz w:val="20"/>
          <w:szCs w:val="20"/>
        </w:rPr>
        <w:t>You must be careful to note the connotation – negative or positive – of the choices.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Adapted from V. Stevenson, Patrick Henry High School, and Abrams’ </w:t>
      </w:r>
      <w:r>
        <w:rPr>
          <w:rFonts w:ascii="Times New Roman" w:hAnsi="Times New Roman" w:cs="Times New Roman"/>
          <w:i/>
          <w:iCs/>
          <w:sz w:val="16"/>
          <w:szCs w:val="16"/>
        </w:rPr>
        <w:t>Glossary of Literary Terms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invective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 xml:space="preserve">an emotionally violent, verbal denunciation or attack using strong, abusive language. (For example, in </w:t>
      </w:r>
      <w:r>
        <w:rPr>
          <w:rFonts w:ascii="Times New Roman" w:hAnsi="Times New Roman" w:cs="Times New Roman"/>
          <w:i/>
          <w:iCs/>
          <w:sz w:val="20"/>
          <w:szCs w:val="20"/>
        </w:rPr>
        <w:t>Henry IV, Part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I, </w:t>
      </w:r>
      <w:r>
        <w:rPr>
          <w:rFonts w:ascii="TimesNewRomanPSMT" w:hAnsi="TimesNewRomanPSMT" w:cs="TimesNewRomanPSMT"/>
          <w:sz w:val="20"/>
          <w:szCs w:val="20"/>
        </w:rPr>
        <w:t xml:space="preserve">Prince Hal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calls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large character of Falstaff “this sanguine coward, this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bedpresser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this horseback breaker, this huge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hill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flesh.”)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irony/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ironic – </w:t>
      </w:r>
      <w:r>
        <w:rPr>
          <w:rFonts w:ascii="TimesNewRomanPSMT" w:hAnsi="TimesNewRomanPSMT" w:cs="TimesNewRomanPSMT"/>
          <w:sz w:val="20"/>
          <w:szCs w:val="20"/>
        </w:rPr>
        <w:t>The contrast between what is stated explicitly and what is really meant, or the difference between what appears to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be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and what is actually true. Irony is often used to create poignancy or humor. In general, there are three major types of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irony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used in language: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(1)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verbal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irony </w:t>
      </w:r>
      <w:r>
        <w:rPr>
          <w:rFonts w:ascii="TimesNewRomanPSMT" w:hAnsi="TimesNewRomanPSMT" w:cs="TimesNewRomanPSMT"/>
          <w:sz w:val="20"/>
          <w:szCs w:val="20"/>
        </w:rPr>
        <w:t>– when the words literally state the opposite of the writer’s (or speaker’s) meaning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(2)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situational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irony </w:t>
      </w:r>
      <w:r>
        <w:rPr>
          <w:rFonts w:ascii="TimesNewRomanPSMT" w:hAnsi="TimesNewRomanPSMT" w:cs="TimesNewRomanPSMT"/>
          <w:sz w:val="20"/>
          <w:szCs w:val="20"/>
        </w:rPr>
        <w:t>– when events turn out the opposite of what was expected; when what the characters and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readers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think ought to happen is not what does happen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(3)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dramatic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irony </w:t>
      </w:r>
      <w:r>
        <w:rPr>
          <w:rFonts w:ascii="TimesNewRomanPSMT" w:hAnsi="TimesNewRomanPSMT" w:cs="TimesNewRomanPSMT"/>
          <w:sz w:val="20"/>
          <w:szCs w:val="20"/>
        </w:rPr>
        <w:t>– when facts or events are unknown to a character in a play or piece of fiction but known to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reader, audience, or other characters in the work.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litotes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(pronounced almost like “little tee”) – a form of understatement that involves making an affirmative point by denying its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opposite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Litote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is the opposite of </w:t>
      </w:r>
      <w:r>
        <w:rPr>
          <w:rFonts w:ascii="Times New Roman" w:hAnsi="Times New Roman" w:cs="Times New Roman"/>
          <w:i/>
          <w:iCs/>
          <w:sz w:val="20"/>
          <w:szCs w:val="20"/>
        </w:rPr>
        <w:t>hyperbole</w:t>
      </w:r>
      <w:r>
        <w:rPr>
          <w:rFonts w:ascii="TimesNewRomanPSMT" w:hAnsi="TimesNewRomanPSMT" w:cs="TimesNewRomanPSMT"/>
          <w:sz w:val="20"/>
          <w:szCs w:val="20"/>
        </w:rPr>
        <w:t>. Examples: “Not a bad idea,” “Not many,” “It isn’t very serious. I have this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tiny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little tumor on the brain” (Salinger, </w:t>
      </w:r>
      <w:r>
        <w:rPr>
          <w:rFonts w:ascii="Times New Roman" w:hAnsi="Times New Roman" w:cs="Times New Roman"/>
          <w:i/>
          <w:iCs/>
          <w:sz w:val="20"/>
          <w:szCs w:val="20"/>
        </w:rPr>
        <w:t>Catcher in the Rye</w:t>
      </w:r>
      <w:r>
        <w:rPr>
          <w:rFonts w:ascii="TimesNewRomanPSMT" w:hAnsi="TimesNewRomanPSMT" w:cs="TimesNewRomanPSMT"/>
          <w:sz w:val="20"/>
          <w:szCs w:val="20"/>
        </w:rPr>
        <w:t>).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loose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sentence/non-periodic sentence – </w:t>
      </w:r>
      <w:r>
        <w:rPr>
          <w:rFonts w:ascii="TimesNewRomanPSMT" w:hAnsi="TimesNewRomanPSMT" w:cs="TimesNewRomanPSMT"/>
          <w:sz w:val="20"/>
          <w:szCs w:val="20"/>
        </w:rPr>
        <w:t>A type of sentence in which the main idea (independent clause) comes first, followed by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lastRenderedPageBreak/>
        <w:t>dependent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grammatical units such as phrases and clauses. If a period were placed at the end of the independent clause,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clause would be a complete sentence. A work containing many loose sentences often seems informal, relaxed, or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conversational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. Generally, loose sentences create loose style. The opposite of a loose sentence is the </w:t>
      </w:r>
      <w:r>
        <w:rPr>
          <w:rFonts w:ascii="Times New Roman" w:hAnsi="Times New Roman" w:cs="Times New Roman"/>
          <w:i/>
          <w:iCs/>
          <w:sz w:val="20"/>
          <w:szCs w:val="20"/>
        </w:rPr>
        <w:t>periodic sentence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Example: I arrived at the San Diego airport after a long, bumpy ride and multiple delays.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Could stop at: I arrived at the San Diego airport.</w:t>
      </w:r>
      <w:proofErr w:type="gramEnd"/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metaphor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figure of speech using implied comparison of seemingly unlike things or the substitution of one for the other,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suggesting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some similarity. Metaphorical language makes writing more vivid, imaginative, thought provoking, and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meaningful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metonymy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mĕtŏn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′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ĭmē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 A term from the Greek meaning “changed label” or “substitute name,” metonymy is a figure of speech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which the name of one object is substituted for that of another closely associated with it. For example, a news release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that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claims “the White House declared” rather than “the President declared” is using metonymy; Shakespeare uses it to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signify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male and female sexes in </w:t>
      </w:r>
      <w:r>
        <w:rPr>
          <w:rFonts w:ascii="Times New Roman" w:hAnsi="Times New Roman" w:cs="Times New Roman"/>
          <w:i/>
          <w:iCs/>
          <w:sz w:val="20"/>
          <w:szCs w:val="20"/>
        </w:rPr>
        <w:t>As You Like It</w:t>
      </w:r>
      <w:r>
        <w:rPr>
          <w:rFonts w:ascii="TimesNewRomanPSMT" w:hAnsi="TimesNewRomanPSMT" w:cs="TimesNewRomanPSMT"/>
          <w:sz w:val="20"/>
          <w:szCs w:val="20"/>
        </w:rPr>
        <w:t>: “doublet and hose ought to show itself courageous to petticoat.” The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substituted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term generally carries a more potent emotional impact.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mood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prevailing atmosphere or emotional aura of a work. Setting, tone, and events can affect the mood. Mood is similar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to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tone and atmosphere.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narrative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telling of a story or an account of an event or series of events.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onomatopoeia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figure of speech in which natural sounds are imitated in the sounds of words. Simple examples include such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words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buzz, hiss, hum, crack, whinny, </w:t>
      </w:r>
      <w:r>
        <w:rPr>
          <w:rFonts w:ascii="TimesNewRomanPSMT" w:hAnsi="TimesNewRomanPSMT" w:cs="TimesNewRomanPSMT"/>
          <w:sz w:val="20"/>
          <w:szCs w:val="20"/>
        </w:rPr>
        <w:t xml:space="preserve">and </w:t>
      </w:r>
      <w:r>
        <w:rPr>
          <w:rFonts w:ascii="Times New Roman" w:hAnsi="Times New Roman" w:cs="Times New Roman"/>
          <w:i/>
          <w:iCs/>
          <w:sz w:val="20"/>
          <w:szCs w:val="20"/>
        </w:rPr>
        <w:t>murmur</w:t>
      </w:r>
      <w:r>
        <w:rPr>
          <w:rFonts w:ascii="TimesNewRomanPSMT" w:hAnsi="TimesNewRomanPSMT" w:cs="TimesNewRomanPSMT"/>
          <w:sz w:val="20"/>
          <w:szCs w:val="20"/>
        </w:rPr>
        <w:t>. If you note examples of onomatopoeia in an essay passage, note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effect.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oxymoron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From the Greek for “pointedly foolish,” an oxymoron is a figure of speech wherein the author groups apparently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contradictory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terms to suggest a paradox. Simple examples include “jumbo shrimp” and “cruel kindness.” This term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does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not usually appear in the multiple-choice questions, but there is a chance that you might find it in an essay. Take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note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the effect that the author achieves with the use of oxymoron.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paradox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statement that appears to be self-contradictory or opposed to common sense but upon closer inspection contains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some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degree of truth or validity. (Think of the beginning of Dickens’ </w:t>
      </w:r>
      <w:r>
        <w:rPr>
          <w:rFonts w:ascii="Times New Roman" w:hAnsi="Times New Roman" w:cs="Times New Roman"/>
          <w:i/>
          <w:iCs/>
          <w:sz w:val="20"/>
          <w:szCs w:val="20"/>
        </w:rPr>
        <w:t>Tale of Two Cities</w:t>
      </w:r>
      <w:r>
        <w:rPr>
          <w:rFonts w:ascii="TimesNewRomanPSMT" w:hAnsi="TimesNewRomanPSMT" w:cs="TimesNewRomanPSMT"/>
          <w:sz w:val="20"/>
          <w:szCs w:val="20"/>
        </w:rPr>
        <w:t>: “It was the best of times, it was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worst of times....”)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parallelism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Also referred to as parallel construction or parallel structure, this term comes from Greek roots meaning “beside one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another</w:t>
      </w:r>
      <w:proofErr w:type="gramEnd"/>
      <w:r>
        <w:rPr>
          <w:rFonts w:ascii="TimesNewRomanPSMT" w:hAnsi="TimesNewRomanPSMT" w:cs="TimesNewRomanPSMT"/>
          <w:sz w:val="20"/>
          <w:szCs w:val="20"/>
        </w:rPr>
        <w:t>.” It refers to the grammatical or rhetorical framing of words, phrases, sentences, or paragraphs to give structural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similarity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This can involve, but is not limited to, repetition of a grammatical element such as a preposition or verbal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phrase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. (Again, the opening of Dickens’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Tale of Two Cities </w:t>
      </w:r>
      <w:r>
        <w:rPr>
          <w:rFonts w:ascii="TimesNewRomanPSMT" w:hAnsi="TimesNewRomanPSMT" w:cs="TimesNewRomanPSMT"/>
          <w:sz w:val="20"/>
          <w:szCs w:val="20"/>
        </w:rPr>
        <w:t>is an example: “It was the best of times, it was the worst of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times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it was the age of wisdom, it was the age of foolishness, it was the epoch of believe, it was the epoch of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incredulity</w:t>
      </w:r>
      <w:proofErr w:type="gramEnd"/>
      <w:r>
        <w:rPr>
          <w:rFonts w:ascii="TimesNewRomanPSMT" w:hAnsi="TimesNewRomanPSMT" w:cs="TimesNewRomanPSMT"/>
          <w:sz w:val="20"/>
          <w:szCs w:val="20"/>
        </w:rPr>
        <w:t>....”) The effects of parallelism are numerous, but frequently they act as an organizing force to attract the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reader’s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attention, add emphasis and organization, or simply provide a musical rhythm.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Adapted from V. Stevenson, Patrick Henry High School, and Abrams’ </w:t>
      </w:r>
      <w:r>
        <w:rPr>
          <w:rFonts w:ascii="Times New Roman" w:hAnsi="Times New Roman" w:cs="Times New Roman"/>
          <w:i/>
          <w:iCs/>
          <w:sz w:val="16"/>
          <w:szCs w:val="16"/>
        </w:rPr>
        <w:t>Glossary of Literary Terms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anaphora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 xml:space="preserve">A sub-type of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parallelism, </w:t>
      </w:r>
      <w:r>
        <w:rPr>
          <w:rFonts w:ascii="TimesNewRomanPSMT" w:hAnsi="TimesNewRomanPSMT" w:cs="TimesNewRomanPSMT"/>
          <w:sz w:val="20"/>
          <w:szCs w:val="20"/>
        </w:rPr>
        <w:t>when the exact repetition of words or phrases at the beginning of successive lines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sentences. MLK used anaphora in his famous “I Have a Dream” speech (1963).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parody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work that closely imitates the style or content of another with the specific aim of comic effect and/or ridicule. It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lastRenderedPageBreak/>
        <w:t>exploits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peculiarities of an author’s expression (propensity to use too many parentheses, certain favorite words, etc.)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Well-written parody offers enlightenment about the original, but poorly written parody offers only ineffectual imitation.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Usually an audience must grasp literary allusion and understand the work being parodied in order to fully appreciate the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nuances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the newer work. Occasionally, however, parodies take on a life of their own and don’t require knowledge of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original.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pedantic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An adjective that describes words, phrases, or general tone that is overly scholarly, academic, or bookish (language that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might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be described as “show-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offy</w:t>
      </w:r>
      <w:proofErr w:type="spellEnd"/>
      <w:r>
        <w:rPr>
          <w:rFonts w:ascii="TimesNewRomanPSMT" w:hAnsi="TimesNewRomanPSMT" w:cs="TimesNewRomanPSMT"/>
          <w:sz w:val="20"/>
          <w:szCs w:val="20"/>
        </w:rPr>
        <w:t>”; using big words for the sake of using big words).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periodic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sentence – </w:t>
      </w:r>
      <w:r>
        <w:rPr>
          <w:rFonts w:ascii="TimesNewRomanPSMT" w:hAnsi="TimesNewRomanPSMT" w:cs="TimesNewRomanPSMT"/>
          <w:sz w:val="20"/>
          <w:szCs w:val="20"/>
        </w:rPr>
        <w:t xml:space="preserve">The opposite of </w:t>
      </w:r>
      <w:r>
        <w:rPr>
          <w:rFonts w:ascii="Times New Roman" w:hAnsi="Times New Roman" w:cs="Times New Roman"/>
          <w:i/>
          <w:iCs/>
          <w:sz w:val="20"/>
          <w:szCs w:val="20"/>
        </w:rPr>
        <w:t>loose sentence</w:t>
      </w:r>
      <w:r>
        <w:rPr>
          <w:rFonts w:ascii="TimesNewRomanPSMT" w:hAnsi="TimesNewRomanPSMT" w:cs="TimesNewRomanPSMT"/>
          <w:sz w:val="20"/>
          <w:szCs w:val="20"/>
        </w:rPr>
        <w:t>, a sentence that presents its central meaning in a main clause at the end. This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independent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clause is preceded by a phrase or clause that cannot stand alone. The effect of a periodic sentence is to add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emphasis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and structural variety. It is also a much stronger sentence than the loose sentence. (Example: After a long,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bumpy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flight and multiple delays, I arrived at the San Diego airport.)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personification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figure of speech in which the author presents or describes concepts, animals, or inanimate objects by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endowing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them with human attributes or emotions. Personification is used to make these abstractions, animals, or objects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appear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more vivid to the reader.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point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of view – </w:t>
      </w:r>
      <w:r>
        <w:rPr>
          <w:rFonts w:ascii="TimesNewRomanPSMT" w:hAnsi="TimesNewRomanPSMT" w:cs="TimesNewRomanPSMT"/>
          <w:sz w:val="20"/>
          <w:szCs w:val="20"/>
        </w:rPr>
        <w:t>In literature, the perspective from which a story is told. There are two general divisions of point of view, and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many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subdivisions within those.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(1)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first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 narrator </w:t>
      </w:r>
      <w:r>
        <w:rPr>
          <w:rFonts w:ascii="TimesNewRomanPSMT" w:hAnsi="TimesNewRomanPSMT" w:cs="TimesNewRomanPSMT"/>
          <w:sz w:val="20"/>
          <w:szCs w:val="20"/>
        </w:rPr>
        <w:t>tells the story with the first person pronoun, “I,” and is a character in the story. This narrator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can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be the protagonist, a secondary character, or an observing character.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(2)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third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 narrator </w:t>
      </w:r>
      <w:r>
        <w:rPr>
          <w:rFonts w:ascii="TimesNewRomanPSMT" w:hAnsi="TimesNewRomanPSMT" w:cs="TimesNewRomanPSMT"/>
          <w:sz w:val="20"/>
          <w:szCs w:val="20"/>
        </w:rPr>
        <w:t>relates the events with the third person pronouns, “he,” “she,” and “it.” There are two main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subdivisions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to be aware of: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a.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third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 omniscient</w:t>
      </w:r>
      <w:r>
        <w:rPr>
          <w:rFonts w:ascii="TimesNewRomanPSMT" w:hAnsi="TimesNewRomanPSMT" w:cs="TimesNewRomanPSMT"/>
          <w:sz w:val="20"/>
          <w:szCs w:val="20"/>
        </w:rPr>
        <w:t>, in which the narrator, with godlike knowledge, presents the thoughts and actions of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any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or all characters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b.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third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 limited omniscient</w:t>
      </w:r>
      <w:r>
        <w:rPr>
          <w:rFonts w:ascii="TimesNewRomanPSMT" w:hAnsi="TimesNewRomanPSMT" w:cs="TimesNewRomanPSMT"/>
          <w:sz w:val="20"/>
          <w:szCs w:val="20"/>
        </w:rPr>
        <w:t>, in which the narrator presents the feelings and thoughts of only one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character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presenting only the actions of all the remaining characters.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 addition, be aware that the term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point of view </w:t>
      </w:r>
      <w:r>
        <w:rPr>
          <w:rFonts w:ascii="TimesNewRomanPSMT" w:hAnsi="TimesNewRomanPSMT" w:cs="TimesNewRomanPSMT"/>
          <w:sz w:val="20"/>
          <w:szCs w:val="20"/>
        </w:rPr>
        <w:t>carries an additional meaning. When you are asked to analyze the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author’s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point of view, the appropriate point for you to address is the author’s </w:t>
      </w:r>
      <w:r>
        <w:rPr>
          <w:rFonts w:ascii="Times New Roman" w:hAnsi="Times New Roman" w:cs="Times New Roman"/>
          <w:i/>
          <w:iCs/>
          <w:sz w:val="20"/>
          <w:szCs w:val="20"/>
        </w:rPr>
        <w:t>attitude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prose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one of the major divisions of genre, prose refers to fiction and nonfiction, including all its forms. In prose the printer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determines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length of the line; in poetry, the poet determines the length of the line.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repetition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duplication, either exact or approximate, of any element of language, such as a sound, word, phrase, clause,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sentence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or grammatical pattern.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rhetoric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From the Greek for “orator,” this term describes the principles governing the art of writing effectively, eloquently, and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persuasively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rhetorical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modes – </w:t>
      </w:r>
      <w:r>
        <w:rPr>
          <w:rFonts w:ascii="TimesNewRomanPSMT" w:hAnsi="TimesNewRomanPSMT" w:cs="TimesNewRomanPSMT"/>
          <w:sz w:val="20"/>
          <w:szCs w:val="20"/>
        </w:rPr>
        <w:t>This flexible term describes the variety, the conventions, and the purposes of the major kinds of writing. The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four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most common rhetorical modes (often referred to as “modes of discourse”) are as follows: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(1) The purpose of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exposition </w:t>
      </w:r>
      <w:r>
        <w:rPr>
          <w:rFonts w:ascii="TimesNewRomanPSMT" w:hAnsi="TimesNewRomanPSMT" w:cs="TimesNewRomanPSMT"/>
          <w:sz w:val="20"/>
          <w:szCs w:val="20"/>
        </w:rPr>
        <w:t>(or expository writing) is to explain and analyze information by presenting an idea,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relevant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evidence, and appropriate discussion. The AP language exam essay questions are frequently expository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topics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(2) The purpose of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argumentation </w:t>
      </w:r>
      <w:r>
        <w:rPr>
          <w:rFonts w:ascii="TimesNewRomanPSMT" w:hAnsi="TimesNewRomanPSMT" w:cs="TimesNewRomanPSMT"/>
          <w:sz w:val="20"/>
          <w:szCs w:val="20"/>
        </w:rPr>
        <w:t>is to prove the validity of an idea, or point of view, by presenting sound reasoning,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discussion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, and argument that thoroughly convince the reader.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Persuasive </w:t>
      </w:r>
      <w:r>
        <w:rPr>
          <w:rFonts w:ascii="TimesNewRomanPSMT" w:hAnsi="TimesNewRomanPSMT" w:cs="TimesNewRomanPSMT"/>
          <w:sz w:val="20"/>
          <w:szCs w:val="20"/>
        </w:rPr>
        <w:t>writing is a type of argumentation having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additional aim of urging some form of action.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(3) The purpose of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description </w:t>
      </w:r>
      <w:r>
        <w:rPr>
          <w:rFonts w:ascii="TimesNewRomanPSMT" w:hAnsi="TimesNewRomanPSMT" w:cs="TimesNewRomanPSMT"/>
          <w:sz w:val="20"/>
          <w:szCs w:val="20"/>
        </w:rPr>
        <w:t>is to recreate, invent, or visually present a person, place, event or action so that the reader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can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picture that being described. Sometimes an author engages all five senses in description; good descriptive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writing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can be sensuous and picturesque. Descriptive writing may be straightforward and objective or highly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emotional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 subjective.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(4) The purpose of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narration </w:t>
      </w:r>
      <w:r>
        <w:rPr>
          <w:rFonts w:ascii="TimesNewRomanPSMT" w:hAnsi="TimesNewRomanPSMT" w:cs="TimesNewRomanPSMT"/>
          <w:sz w:val="20"/>
          <w:szCs w:val="20"/>
        </w:rPr>
        <w:t>is to tell a story or narrate an event or series of events. This writing mode frequently uses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tools of descriptive writing.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Adapted from V. Stevenson, Patrick Henry High School, and Abrams’ </w:t>
      </w:r>
      <w:r>
        <w:rPr>
          <w:rFonts w:ascii="Times New Roman" w:hAnsi="Times New Roman" w:cs="Times New Roman"/>
          <w:i/>
          <w:iCs/>
          <w:sz w:val="16"/>
          <w:szCs w:val="16"/>
        </w:rPr>
        <w:t>Glossary of Literary Terms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sarcasm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From the Greek meaning “to tear flesh,” sarcasm involves bitter, caustic language that is meant to hurt or ridicule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someone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or something. It may use irony as a device, but not all ironic statements are sarcastic (that is, intended to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ridicule</w:t>
      </w:r>
      <w:proofErr w:type="gramEnd"/>
      <w:r>
        <w:rPr>
          <w:rFonts w:ascii="TimesNewRomanPSMT" w:hAnsi="TimesNewRomanPSMT" w:cs="TimesNewRomanPSMT"/>
          <w:sz w:val="20"/>
          <w:szCs w:val="20"/>
        </w:rPr>
        <w:t>). When well done, sarcasm can be witty and insightful; when poorly done, it is simply cruel.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satire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work that targets human vices and follies or social institutions and conventions for reform or ridicule. Regardless of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whether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or not the work aims to reform human behavior, satire is best seen as a style of writing rather than a purpose for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writing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It can be recognized by the many devices used effectively by the satirist: irony, wit, parody, caricature,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hyperbole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understatement, and sarcasm. The effects of satire are varied, depending on the writer’s goal, but good satire,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often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humorous, is thought provoking and insightful about the human condition. Some modern satirists include Joseph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Heller (</w:t>
      </w:r>
      <w:r>
        <w:rPr>
          <w:rFonts w:ascii="Times New Roman" w:hAnsi="Times New Roman" w:cs="Times New Roman"/>
          <w:i/>
          <w:iCs/>
          <w:sz w:val="20"/>
          <w:szCs w:val="20"/>
        </w:rPr>
        <w:t>Catch 22</w:t>
      </w:r>
      <w:r>
        <w:rPr>
          <w:rFonts w:ascii="TimesNewRomanPSMT" w:hAnsi="TimesNewRomanPSMT" w:cs="TimesNewRomanPSMT"/>
          <w:sz w:val="20"/>
          <w:szCs w:val="20"/>
        </w:rPr>
        <w:t>) and Kurt Vonnegut (</w:t>
      </w:r>
      <w:r>
        <w:rPr>
          <w:rFonts w:ascii="Times New Roman" w:hAnsi="Times New Roman" w:cs="Times New Roman"/>
          <w:i/>
          <w:iCs/>
          <w:sz w:val="20"/>
          <w:szCs w:val="20"/>
        </w:rPr>
        <w:t>Cat’s Cradle, Player Piano</w:t>
      </w:r>
      <w:r>
        <w:rPr>
          <w:rFonts w:ascii="TimesNewRomanPSMT" w:hAnsi="TimesNewRomanPSMT" w:cs="TimesNewRomanPSMT"/>
          <w:sz w:val="20"/>
          <w:szCs w:val="20"/>
        </w:rPr>
        <w:t>).</w:t>
      </w:r>
      <w:proofErr w:type="gramEnd"/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semantics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branch of linguistics that studies the meaning of words, their historical and psychological development, their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connotations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and their relation to one another.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style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consideration of style has two purposes: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(1) An evaluation of the sum of the choices an author makes in blending diction, syntax, figurative language, and other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literary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devices. Some authors’ styles are so idiosyncratic that we can quickly recognize works by the same author.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We can analyze and describe an author’s personal style and make judgments on how appropriate it is to the author’s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purpose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Styles can be called flowery, explicit, succinct, rambling, bombastic, commonplace, incisive, laconic, etc.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(2) Classification of authors to a group and comparison of an author to similar authors. By means of such classification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comparison, we can see how an author’s style reflects and helps to define a historical period, such as the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Renaissance or the Victorian period, or a literary movement, such as the romantic, transcendental, or realist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movement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subject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complement – </w:t>
      </w:r>
      <w:r>
        <w:rPr>
          <w:rFonts w:ascii="TimesNewRomanPSMT" w:hAnsi="TimesNewRomanPSMT" w:cs="TimesNewRomanPSMT"/>
          <w:sz w:val="20"/>
          <w:szCs w:val="20"/>
        </w:rPr>
        <w:t>The word (with any accompanying phrases) or clause that follows a linking verb and complements, or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completes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, the subject of the sentence by either (1) renaming it (the </w:t>
      </w:r>
      <w:r>
        <w:rPr>
          <w:rFonts w:ascii="Times New Roman" w:hAnsi="Times New Roman" w:cs="Times New Roman"/>
          <w:i/>
          <w:iCs/>
          <w:sz w:val="20"/>
          <w:szCs w:val="20"/>
        </w:rPr>
        <w:t>predicate nominative</w:t>
      </w:r>
      <w:r>
        <w:rPr>
          <w:rFonts w:ascii="TimesNewRomanPSMT" w:hAnsi="TimesNewRomanPSMT" w:cs="TimesNewRomanPSMT"/>
          <w:sz w:val="20"/>
          <w:szCs w:val="20"/>
        </w:rPr>
        <w:t>) or (2) describing it (the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predicate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adjective</w:t>
      </w:r>
      <w:r>
        <w:rPr>
          <w:rFonts w:ascii="TimesNewRomanPSMT" w:hAnsi="TimesNewRomanPSMT" w:cs="TimesNewRomanPSMT"/>
          <w:sz w:val="20"/>
          <w:szCs w:val="20"/>
        </w:rPr>
        <w:t>). These are defined below: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(1)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predicate nominative </w:t>
      </w:r>
      <w:r>
        <w:rPr>
          <w:rFonts w:ascii="TimesNewRomanPSMT" w:hAnsi="TimesNewRomanPSMT" w:cs="TimesNewRomanPSMT"/>
          <w:sz w:val="20"/>
          <w:szCs w:val="20"/>
        </w:rPr>
        <w:t>– a noun, group of nouns, or noun clause that renames the subject. It, like the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predicate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adjective, follows a linking verb and is located in the predicate of the sentence.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Example: Julia Roberts is a movie star.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movie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star = </w:t>
      </w:r>
      <w:r>
        <w:rPr>
          <w:rFonts w:ascii="TimesNewRomanPSMT" w:hAnsi="TimesNewRomanPSMT" w:cs="TimesNewRomanPSMT"/>
          <w:sz w:val="20"/>
          <w:szCs w:val="20"/>
        </w:rPr>
        <w:t>predicate nominative, as it renames the subject, Julia Roberts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(2)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predicate adjective -- </w:t>
      </w:r>
      <w:r>
        <w:rPr>
          <w:rFonts w:ascii="TimesNewRomanPSMT" w:hAnsi="TimesNewRomanPSMT" w:cs="TimesNewRomanPSMT"/>
          <w:sz w:val="20"/>
          <w:szCs w:val="20"/>
        </w:rPr>
        <w:t>an adjective, a group of adjectives, or adjective clause that follows a linking verb.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It is in the predicate of the sentence, and modifies, or describes, the subject.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Example: Warren remained optimistic.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optimistic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= predicate adjective, as it modifies the subject, Warren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subordinate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clause – </w:t>
      </w:r>
      <w:r>
        <w:rPr>
          <w:rFonts w:ascii="TimesNewRomanPSMT" w:hAnsi="TimesNewRomanPSMT" w:cs="TimesNewRomanPSMT"/>
          <w:sz w:val="20"/>
          <w:szCs w:val="20"/>
        </w:rPr>
        <w:t>Like all clauses, this word group contains both a subject and a verb (plus any accompanying phrases or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modifiers</w:t>
      </w:r>
      <w:proofErr w:type="gramEnd"/>
      <w:r>
        <w:rPr>
          <w:rFonts w:ascii="TimesNewRomanPSMT" w:hAnsi="TimesNewRomanPSMT" w:cs="TimesNewRomanPSMT"/>
          <w:sz w:val="20"/>
          <w:szCs w:val="20"/>
        </w:rPr>
        <w:t>), but unlike the independent clause, the subordinate clause cannot stand alone; it does not express a complete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thought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. Also called 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dependent </w:t>
      </w:r>
      <w:r>
        <w:rPr>
          <w:rFonts w:ascii="TimesNewRomanPSMT" w:hAnsi="TimesNewRomanPSMT" w:cs="TimesNewRomanPSMT"/>
          <w:sz w:val="20"/>
          <w:szCs w:val="20"/>
        </w:rPr>
        <w:t xml:space="preserve">clause, the subordinate clause depends on a main clause (or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independent </w:t>
      </w:r>
      <w:r>
        <w:rPr>
          <w:rFonts w:ascii="TimesNewRomanPSMT" w:hAnsi="TimesNewRomanPSMT" w:cs="TimesNewRomanPSMT"/>
          <w:sz w:val="20"/>
          <w:szCs w:val="20"/>
        </w:rPr>
        <w:t>clause) to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complete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its meaning. Easily recognized key words and phrases usually begin these clauses. For example: </w:t>
      </w:r>
      <w:r>
        <w:rPr>
          <w:rFonts w:ascii="Times New Roman" w:hAnsi="Times New Roman" w:cs="Times New Roman"/>
          <w:i/>
          <w:iCs/>
          <w:sz w:val="20"/>
          <w:szCs w:val="20"/>
        </w:rPr>
        <w:t>although,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because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unless, if, even though, since, as soon as, while, who, when, where, how </w:t>
      </w:r>
      <w:r>
        <w:rPr>
          <w:rFonts w:ascii="TimesNewRomanPSMT" w:hAnsi="TimesNewRomanPSMT" w:cs="TimesNewRomanPSMT"/>
          <w:sz w:val="20"/>
          <w:szCs w:val="20"/>
        </w:rPr>
        <w:t xml:space="preserve">and </w:t>
      </w:r>
      <w:r>
        <w:rPr>
          <w:rFonts w:ascii="Times New Roman" w:hAnsi="Times New Roman" w:cs="Times New Roman"/>
          <w:i/>
          <w:iCs/>
          <w:sz w:val="20"/>
          <w:szCs w:val="20"/>
        </w:rPr>
        <w:t>that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Example: Yellowstone is a national park in the West that is known for its geysers.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underlined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phrase = subordinate clause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syllogism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From the Greek for “reckoning together,” a syllogism (or syllogistic reasoning or syllogistic logic) is a deductive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system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formal logic that presents two premises (the first one called “major” and the second called “minor”) that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inevitably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lead to a sound conclusion. A frequently cited example proceeds as follows: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major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premise</w:t>
      </w:r>
      <w:r>
        <w:rPr>
          <w:rFonts w:ascii="TimesNewRomanPSMT" w:hAnsi="TimesNewRomanPSMT" w:cs="TimesNewRomanPSMT"/>
          <w:sz w:val="20"/>
          <w:szCs w:val="20"/>
        </w:rPr>
        <w:t>: All men are mortal.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minor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premise</w:t>
      </w:r>
      <w:r>
        <w:rPr>
          <w:rFonts w:ascii="TimesNewRomanPSMT" w:hAnsi="TimesNewRomanPSMT" w:cs="TimesNewRomanPSMT"/>
          <w:sz w:val="20"/>
          <w:szCs w:val="20"/>
        </w:rPr>
        <w:t>: Socrates is a man.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conclusion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>: Therefore, Socrates is a mortal.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syllogism’s conclusion is valid only if each of the two premises is valid. Syllogisms may also present the specific idea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first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(“Socrates”) and the general second (“all men”).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Adapted from V. Stevenson, Patrick Henry High School, and Abrams’ </w:t>
      </w:r>
      <w:r>
        <w:rPr>
          <w:rFonts w:ascii="Times New Roman" w:hAnsi="Times New Roman" w:cs="Times New Roman"/>
          <w:i/>
          <w:iCs/>
          <w:sz w:val="16"/>
          <w:szCs w:val="16"/>
        </w:rPr>
        <w:t>Glossary of Literary Terms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symbol/symbolism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Generally, anything that represents itself and stands for something else. Usually a symbol is something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concrete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-- such as an object, action, character, or scene – that represents something more abstract. However, symbols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symbolism can be much more complex. One system classifies symbols into three categories: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(1)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natural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symbols </w:t>
      </w:r>
      <w:r>
        <w:rPr>
          <w:rFonts w:ascii="TimesNewRomanPSMT" w:hAnsi="TimesNewRomanPSMT" w:cs="TimesNewRomanPSMT"/>
          <w:sz w:val="20"/>
          <w:szCs w:val="20"/>
        </w:rPr>
        <w:t>are objects and occurrences from nature to symbolize ideas commonly associated with them (dawn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symbolizing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hope or a new beginning, a rose symbolizing love, a tree symbolizing knowledge).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(2)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conventional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symbols </w:t>
      </w:r>
      <w:r>
        <w:rPr>
          <w:rFonts w:ascii="TimesNewRomanPSMT" w:hAnsi="TimesNewRomanPSMT" w:cs="TimesNewRomanPSMT"/>
          <w:sz w:val="20"/>
          <w:szCs w:val="20"/>
        </w:rPr>
        <w:t>are those that have been invested with meaning by a group (religious symbols such as a cross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Star of David; national symbols, such as a flag or an eagle; or group symbols, such as a skull and crossbones for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pirates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or the scale of justice for lawyers).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(3)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literary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symbols </w:t>
      </w:r>
      <w:r>
        <w:rPr>
          <w:rFonts w:ascii="TimesNewRomanPSMT" w:hAnsi="TimesNewRomanPSMT" w:cs="TimesNewRomanPSMT"/>
          <w:sz w:val="20"/>
          <w:szCs w:val="20"/>
        </w:rPr>
        <w:t>are sometimes also conventional in the sense that they are found in a variety of works and are more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generally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recognized. However, a work’s symbols may be more complicated, as is the jungle in </w:t>
      </w:r>
      <w:r>
        <w:rPr>
          <w:rFonts w:ascii="Times New Roman" w:hAnsi="Times New Roman" w:cs="Times New Roman"/>
          <w:i/>
          <w:iCs/>
          <w:sz w:val="20"/>
          <w:szCs w:val="20"/>
        </w:rPr>
        <w:t>Heart of Darkness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On the AP exam, try to determine what abstraction an object is a symbol for and to what extent it is successful in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representing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that abstraction.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synecdoche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figure of speech in which a part of something is used to represent the whole or, occasionally, the whole is used to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represent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part. Examples: To refer to a boat as a “sail”; to refer to a car as “wheels”; to refer to the violins, violas, etc.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 orchestra as “the strings.” **Different than </w:t>
      </w:r>
      <w:r>
        <w:rPr>
          <w:rFonts w:ascii="Times New Roman" w:hAnsi="Times New Roman" w:cs="Times New Roman"/>
          <w:i/>
          <w:iCs/>
          <w:sz w:val="20"/>
          <w:szCs w:val="20"/>
        </w:rPr>
        <w:t>metonymy</w:t>
      </w:r>
      <w:r>
        <w:rPr>
          <w:rFonts w:ascii="TimesNewRomanPSMT" w:hAnsi="TimesNewRomanPSMT" w:cs="TimesNewRomanPSMT"/>
          <w:sz w:val="20"/>
          <w:szCs w:val="20"/>
        </w:rPr>
        <w:t>, in which one thing is represented by another thing that is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commonly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physically associated with it (but is not necessarily 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part </w:t>
      </w:r>
      <w:r>
        <w:rPr>
          <w:rFonts w:ascii="TimesNewRomanPSMT" w:hAnsi="TimesNewRomanPSMT" w:cs="TimesNewRomanPSMT"/>
          <w:sz w:val="20"/>
          <w:szCs w:val="20"/>
        </w:rPr>
        <w:t>of it), i.e., referring to a monarch as “the crown” or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President as “The White House.”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synesthesia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when one kind of sensory stimulus evokes the subjective experience of another. Ex: The sight of red ants makes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you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itchy. In literature,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synesthesia </w:t>
      </w:r>
      <w:r>
        <w:rPr>
          <w:rFonts w:ascii="TimesNewRomanPSMT" w:hAnsi="TimesNewRomanPSMT" w:cs="TimesNewRomanPSMT"/>
          <w:sz w:val="20"/>
          <w:szCs w:val="20"/>
        </w:rPr>
        <w:t>refers to the practice of associating two or more different senses in the same image.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Red Hot Chili Peppers’ song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title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,“</w:t>
      </w:r>
      <w:proofErr w:type="gramEnd"/>
      <w:r>
        <w:rPr>
          <w:rFonts w:ascii="TimesNewRomanPSMT" w:hAnsi="TimesNewRomanPSMT" w:cs="TimesNewRomanPSMT"/>
          <w:sz w:val="20"/>
          <w:szCs w:val="20"/>
        </w:rPr>
        <w:t>Taste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the Pain,” is an example.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syntax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way an author chooses to join words into phrases, clauses, and sentences. Syntax is similar to diction, but you can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differentiate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them by thinking of syntax as groups of words, while diction refers to the individual words. In the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multiplechoice</w:t>
      </w:r>
      <w:proofErr w:type="spellEnd"/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section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the AP exam, expect to be asked some questions about how an author manipulates syntax. In the essay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section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you will need to analyze how syntax produces effects.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theme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central idea or message of a work, the insight it offers into life. Usually theme is unstated in fictional works, but in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nonfiction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the theme may be directly state, especially in expository or argumentative writing.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thesis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In expository writing, the thesis statement is the sentence or group of sentences that directly expresses the author’s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lastRenderedPageBreak/>
        <w:t>opinion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purpose, meaning, or position. Expository writing is usually judged by analyzing how accurately, effectively,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thoroughly a writer has proven the thesis.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tone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Similar to mood, tone describes the author’s attitude toward his material, the audience, or both. Tone is easier to determine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spoken language than in written language. Considering how a work would sound if it were read aloud can help in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identifying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 author’s tone. Some words describing tone are </w:t>
      </w:r>
      <w:r>
        <w:rPr>
          <w:rFonts w:ascii="Times New Roman" w:hAnsi="Times New Roman" w:cs="Times New Roman"/>
          <w:i/>
          <w:iCs/>
          <w:sz w:val="20"/>
          <w:szCs w:val="20"/>
        </w:rPr>
        <w:t>playful, serious, businesslike, sarcastic, humorous, formal,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ornate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, sardonic, somber</w:t>
      </w:r>
      <w:r>
        <w:rPr>
          <w:rFonts w:ascii="TimesNewRomanPSMT" w:hAnsi="TimesNewRomanPSMT" w:cs="TimesNewRomanPSMT"/>
          <w:sz w:val="20"/>
          <w:szCs w:val="20"/>
        </w:rPr>
        <w:t>, etc.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transition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A word or phrase that links different ideas. Used especially, although not exclusively, in expository and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argumentative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writing, transitions effectively signal a shift from one idea to another. A few commonly used transitional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words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or phrases are </w:t>
      </w:r>
      <w:r>
        <w:rPr>
          <w:rFonts w:ascii="Times New Roman" w:hAnsi="Times New Roman" w:cs="Times New Roman"/>
          <w:i/>
          <w:iCs/>
          <w:sz w:val="20"/>
          <w:szCs w:val="20"/>
        </w:rPr>
        <w:t>furthermore, consequently, nevertheless, for example, in addition, likewise, similarly, on the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contrary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etc. More sophisticated writers use more subtle means of transition.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understatement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>
        <w:rPr>
          <w:rFonts w:ascii="TimesNewRomanPSMT" w:hAnsi="TimesNewRomanPSMT" w:cs="TimesNewRomanPSMT"/>
          <w:sz w:val="20"/>
          <w:szCs w:val="20"/>
        </w:rPr>
        <w:t>the ironic minimalizing of fact, understatement presents something as less significant than it is. The effect can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frequently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be humorous and emphatic. Understatement is the opposite of </w:t>
      </w:r>
      <w:r>
        <w:rPr>
          <w:rFonts w:ascii="Times New Roman" w:hAnsi="Times New Roman" w:cs="Times New Roman"/>
          <w:i/>
          <w:iCs/>
          <w:sz w:val="20"/>
          <w:szCs w:val="20"/>
        </w:rPr>
        <w:t>hyperbole</w:t>
      </w:r>
      <w:r>
        <w:rPr>
          <w:rFonts w:ascii="TimesNewRomanPSMT" w:hAnsi="TimesNewRomanPSMT" w:cs="TimesNewRomanPSMT"/>
          <w:sz w:val="20"/>
          <w:szCs w:val="20"/>
        </w:rPr>
        <w:t xml:space="preserve">. Example: Jonathan Swift’s </w:t>
      </w:r>
      <w:r>
        <w:rPr>
          <w:rFonts w:ascii="Times New Roman" w:hAnsi="Times New Roman" w:cs="Times New Roman"/>
          <w:i/>
          <w:iCs/>
          <w:sz w:val="20"/>
          <w:szCs w:val="20"/>
        </w:rPr>
        <w:t>A Tale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 Tub</w:t>
      </w:r>
      <w:r>
        <w:rPr>
          <w:rFonts w:ascii="TimesNewRomanPSMT" w:hAnsi="TimesNewRomanPSMT" w:cs="TimesNewRomanPSMT"/>
          <w:sz w:val="20"/>
          <w:szCs w:val="20"/>
        </w:rPr>
        <w:t>: “Last week I saw a woman flayed, and you will hardly believe how much it altered her person for the worse.”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wit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-- </w:t>
      </w:r>
      <w:r>
        <w:rPr>
          <w:rFonts w:ascii="TimesNewRomanPSMT" w:hAnsi="TimesNewRomanPSMT" w:cs="TimesNewRomanPSMT"/>
          <w:sz w:val="20"/>
          <w:szCs w:val="20"/>
        </w:rPr>
        <w:t>in modern usage, intellectually amusing language that surprises and delights. A witty statement is humorous, while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suggesting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speaker’s verbal power in creating ingenious and perceptive remarks. Wit usually uses terse language that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makes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 pointed statement. Historically,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wit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originally meant basic understanding. Its meaning evolved to include speed</w:t>
      </w:r>
    </w:p>
    <w:p w:rsidR="009C7F85" w:rsidRDefault="009C7F85" w:rsidP="009C7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of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understanding, and finally, it grew to mean quick perception including creative fancy and a quick tongue to articulate</w:t>
      </w:r>
    </w:p>
    <w:p w:rsidR="00FF0A8C" w:rsidRDefault="009C7F85" w:rsidP="009C7F85">
      <w:proofErr w:type="gramStart"/>
      <w:r>
        <w:rPr>
          <w:rFonts w:ascii="TimesNewRomanPSMT" w:hAnsi="TimesNewRomanPSMT" w:cs="TimesNewRomanPSMT"/>
          <w:sz w:val="20"/>
          <w:szCs w:val="20"/>
        </w:rPr>
        <w:t>an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answer that demanded the same quick perception.</w:t>
      </w:r>
    </w:p>
    <w:sectPr w:rsidR="00FF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85"/>
    <w:rsid w:val="009C7F85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</cp:revision>
  <dcterms:created xsi:type="dcterms:W3CDTF">2011-09-27T15:00:00Z</dcterms:created>
  <dcterms:modified xsi:type="dcterms:W3CDTF">2011-09-27T15:01:00Z</dcterms:modified>
</cp:coreProperties>
</file>